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 w:line="276"/>
      </w:pPr>
      <w:r>
        <w:rPr>
          <w:rFonts w:ascii="Calibri" w:cs="Calibri" w:eastAsia="Calibri" w:hAnsi="Calibri"/>
          <w:sz w:val="22"/>
          <w:szCs w:val="22"/>
        </w:rPr>
        <w:t xml:space="preserve">Na temelju članka ______ ______________________________ (društvenog ugovora, statuta ili pravilnika o radu), članka 21. stavka 3. Zakona o porezu na dohodak (Nar. nov., br. 115/16. – 152/24.) te članka 21. stavka 1. i članka 22. stavka 3. točke 5. Pravilnika o porezu na dohodak (Nar. nov., br. 10/17. – 157/25.), zakonski zastupnik pravne osobe __________________________________, OIB: ________________ (dalje: Poslodavac), donosi</w:t>
      </w:r>
    </w:p>
    <w:p>
      <w:pPr>
        <w:spacing w:after="60" w:line="276"/>
      </w:pPr>
      <w:r>
        <w:rPr>
          <w:rFonts w:ascii="Calibri" w:cs="Calibri" w:eastAsia="Calibri" w:hAnsi="Calibri"/>
          <w:sz w:val="22"/>
          <w:szCs w:val="22"/>
        </w:rPr>
        <w:t xml:space="preserve">Broj odluke: ________________</w:t>
      </w:r>
    </w:p>
    <w:p>
      <w:pPr>
        <w:spacing w:after="320" w:line="276"/>
      </w:pPr>
      <w:r>
        <w:rPr>
          <w:rFonts w:ascii="Calibri" w:cs="Calibri" w:eastAsia="Calibri" w:hAnsi="Calibri"/>
          <w:sz w:val="22"/>
          <w:szCs w:val="22"/>
        </w:rPr>
        <w:t xml:space="preserve">U ______________________, dana ______________ 2026. godine</w:t>
      </w:r>
    </w:p>
    <w:p>
      <w:pPr>
        <w:spacing w:after="60" w:line="276"/>
        <w:jc w:val="center"/>
      </w:pPr>
      <w:r>
        <w:rPr>
          <w:rFonts w:ascii="Calibri" w:cs="Calibri" w:eastAsia="Calibri" w:hAnsi="Calibri"/>
          <w:b/>
          <w:bCs/>
          <w:color w:val="252C6B"/>
          <w:sz w:val="26"/>
          <w:szCs w:val="26"/>
        </w:rPr>
        <w:t xml:space="preserve">ODLUKU O KORIŠTENJU SLUŽBENOG AUTOMOBILA</w:t>
      </w:r>
    </w:p>
    <w:p>
      <w:pPr>
        <w:spacing w:after="340" w:line="276"/>
        <w:jc w:val="center"/>
      </w:pPr>
      <w:r>
        <w:rPr>
          <w:rFonts w:ascii="Calibri" w:cs="Calibri" w:eastAsia="Calibri" w:hAnsi="Calibri"/>
          <w:b/>
          <w:bCs/>
          <w:color w:val="252C6B"/>
          <w:sz w:val="26"/>
          <w:szCs w:val="26"/>
        </w:rPr>
        <w:t xml:space="preserve">U PRIVATNE SVRHE (20% RATE OPERATIVNOG LEASINGA)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1.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Radniku/radnici ____________________________, na radnom mjestu ________________________, odobrava se korištenje službenog automobila marke ________________, registarske oznake ____________, koji Poslodavac koristi na temelju ugovora o operativnom leasingu odnosno dugotrajnom najmu, u privatne svrhe.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2.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Po osnovi korištenja iz članka 1. ove Odluke radniku se utvrđuje primitak u naravi (plaća u naravi) u visini 20% mjesečne rate za operativni leasing odnosno dugotrajni najam, uvećano za PDV, bez obzira na opseg korištenja automobila u privatne svrhe. Mjesečna rata iznosi ____________ €.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3.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Radi obračuna poreza na dohodak i doprinosa vrijednost primitka u naravi uvećava se za doprinose za obvezna osiguranja iz primitka i porez na dohodak te se obračunava u sklopu plaće za mjesec u kojem je automobil korišten u privatne svrhe.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4.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Ova Odluka stupa na snagu danom donošenja.</w:t>
      </w:r>
    </w:p>
    <w:p>
      <w:pPr>
        <w:spacing w:after="320" w:line="276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ZA POSLODAVCA</w:t>
      </w:r>
    </w:p>
    <w:p>
      <w:pPr>
        <w:spacing w:after="40" w:line="276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</w:t>
      </w:r>
    </w:p>
    <w:p>
      <w:pPr>
        <w:spacing w:after="0" w:line="276"/>
        <w:jc w:val="right"/>
      </w:pPr>
      <w:r>
        <w:rPr>
          <w:rFonts w:ascii="Calibri" w:cs="Calibri" w:eastAsia="Calibri" w:hAnsi="Calibri"/>
          <w:i/>
          <w:iCs/>
          <w:color w:val="6A6A6A"/>
          <w:sz w:val="18"/>
          <w:szCs w:val="18"/>
        </w:rPr>
        <w:t xml:space="preserve">zakonski zastupnik</w:t>
      </w:r>
    </w:p>
    <w:sectPr>
      <w:footerReference w:type="default" r:id="rId7"/>
      <w:pgSz w:w="11906" w:h="16838" w:orient="portrait"/>
      <w:pgMar w:top="1134" w:right="1418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i/>
        <w:iCs/>
        <w:color w:val="252C6B"/>
        <w:sz w:val="16"/>
        <w:szCs w:val="16"/>
      </w:rPr>
      <w:t xml:space="preserve">BrutoNeto.hr  •  Primjeri odluka (2026. godina)  •  bruto-neto.hr</w:t>
    </w:r>
  </w:p>
  <w:p>
    <w:pPr>
      <w:jc w:val="center"/>
    </w:pPr>
    <w:r>
      <w:rPr>
        <w:rFonts w:ascii="Calibri" w:cs="Calibri" w:eastAsia="Calibri" w:hAnsi="Calibri"/>
        <w:i/>
        <w:iCs/>
        <w:color w:val="6A6A6A"/>
        <w:sz w:val="14"/>
        <w:szCs w:val="14"/>
      </w:rPr>
      <w:t xml:space="preserve">Primjer je pripremljen prema propisima važećima za 2026. godinu i prilagođava se svakom poslodavcu.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2026-07-23T16:19:35.338Z</dcterms:created>
  <dcterms:modified xsi:type="dcterms:W3CDTF">2026-07-23T16:19:35.338Z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